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B70F" w14:textId="77777777" w:rsidR="003672B5" w:rsidRDefault="003672B5" w:rsidP="003672B5">
      <w:pPr>
        <w:pStyle w:val="a7"/>
      </w:pPr>
      <w:r>
        <w:t>     При реализации начального этапа по заключению договора с потенциальным контрагентом требуется запрос полных сведений о юрлице (ИП) – Карта предприятия, содержащая исчерпывающие сведения о регистрации, руководителе, контактах, интернет-ресурсах, месте регистрации и фактическом местонахождении, банковских реквизитах. На основании данных, отраженных в «Карте предприятия», требуется осуществить следующие проверочные процедуры:</w:t>
      </w:r>
    </w:p>
    <w:p w14:paraId="7384920A" w14:textId="77777777" w:rsidR="003672B5" w:rsidRDefault="003672B5" w:rsidP="003672B5">
      <w:pPr>
        <w:pStyle w:val="a7"/>
      </w:pPr>
      <w:r>
        <w:rPr>
          <w:rStyle w:val="a8"/>
        </w:rPr>
        <w:t>1. https://pb.nalog.ru/</w:t>
      </w:r>
      <w:r>
        <w:br/>
        <w:t xml:space="preserve">    Проверка: Данные о директоре, местонахождении не расходятся с данными по Карте предприятия, отсутствует задолженность по налогам более 1000 </w:t>
      </w:r>
      <w:proofErr w:type="spellStart"/>
      <w:r>
        <w:t>руб</w:t>
      </w:r>
      <w:proofErr w:type="spellEnd"/>
      <w:r>
        <w:t xml:space="preserve">, отчётность сдается, недостоверные сведения отсутствуют, адрес не является местом массовой регистрации юрлиц, директор не является руководителем большого количества компаний (более 3), за последние 2 года показан рост выплат по налогам, директор не является единственным работником компании. </w:t>
      </w:r>
      <w:r>
        <w:br/>
        <w:t>    Решение: При положительных ответах – заключение Договора возможно, наличие отрицательных ответов – основание для согласования вопроса с руководством Компании.</w:t>
      </w:r>
      <w:r>
        <w:br/>
      </w:r>
      <w:r>
        <w:rPr>
          <w:rStyle w:val="a8"/>
        </w:rPr>
        <w:t>2. Выписка ЕГРЮЛ с https://pb.nalog.ru/</w:t>
      </w:r>
      <w:r>
        <w:br/>
        <w:t>    Проверка: В выписке ЕГРЮЛ не усматривается частая смена директора и адреса контрагента, заявление о предстоящей ликвидации юрлица не подано.</w:t>
      </w:r>
      <w:r>
        <w:br/>
        <w:t>    Решение: При положительных ответах – заключение Договора возможно, наличие отрицательных ответов – основание для согласования вопроса с руководством компании.</w:t>
      </w:r>
      <w:r>
        <w:br/>
      </w:r>
      <w:r>
        <w:rPr>
          <w:rStyle w:val="a8"/>
        </w:rPr>
        <w:t>3. https://fssp.gov.ru/iss/ip/</w:t>
      </w:r>
      <w:r>
        <w:br/>
        <w:t>    Проверка: Наличие исполнительных производств, как закрытых, так и текущих.</w:t>
      </w:r>
      <w:r>
        <w:br/>
        <w:t xml:space="preserve">    Решение: При отсутствии исполнительных производств, а также при наличии выполненных производств (оплаченные долги) – контрагент соответствует требованиям </w:t>
      </w:r>
      <w:proofErr w:type="spellStart"/>
      <w:r>
        <w:t>rомпании</w:t>
      </w:r>
      <w:proofErr w:type="spellEnd"/>
      <w:r>
        <w:t>. Если исполнительные производства действуют, а также закрыты по основаниям отсутствия денежных средств и имущества у контрагента – контрагент не может быть партнёром компании.</w:t>
      </w:r>
      <w:r>
        <w:br/>
      </w:r>
      <w:r>
        <w:rPr>
          <w:rStyle w:val="a8"/>
        </w:rPr>
        <w:t>4. https://kad.arbitr.ru/</w:t>
      </w:r>
      <w:r>
        <w:br/>
        <w:t>    Проверка_1: Контрагент указан участником процессов в качестве ответчика. Особенно в процессах по налогам и сборам, банкротстве (в качестве привлеченного лица).</w:t>
      </w:r>
      <w:r>
        <w:br/>
        <w:t xml:space="preserve">    Решение_1: Запросить сведения у контрагента по </w:t>
      </w:r>
      <w:proofErr w:type="spellStart"/>
      <w:proofErr w:type="gramStart"/>
      <w:r>
        <w:t>фин.хоз</w:t>
      </w:r>
      <w:proofErr w:type="gramEnd"/>
      <w:r>
        <w:t>.деятельности</w:t>
      </w:r>
      <w:proofErr w:type="spellEnd"/>
      <w:r>
        <w:t>, либо отказаться от предоставления отсрочки, либо отказаться от заключения договора.</w:t>
      </w:r>
      <w:r>
        <w:br/>
        <w:t>    Проверка_2: Контрагент НЕ указан участником процессов в качестве ответчика.</w:t>
      </w:r>
      <w:r>
        <w:br/>
        <w:t>    Решение_2: Подписываться можно. Данная информация является положительной только в случае существования юрлица (ИП) более года.</w:t>
      </w:r>
      <w:r>
        <w:br/>
        <w:t>    Проверка_3: Контрагент указан в качестве должника по возбужденному делу о банкротстве.</w:t>
      </w:r>
      <w:r>
        <w:br/>
        <w:t>    Решение_3: Отказ от заключения договора. Актуально для случаев, введения процедуры наблюдения.</w:t>
      </w:r>
      <w:r>
        <w:br/>
      </w:r>
      <w:r>
        <w:rPr>
          <w:rStyle w:val="a8"/>
        </w:rPr>
        <w:t>5. https://www.spark-interfax.ru/</w:t>
      </w:r>
      <w:r>
        <w:br/>
        <w:t>    Проверка: После введения ИНН в самом низу есть указание на исполнительные производства или их отсутствие.</w:t>
      </w:r>
      <w:r>
        <w:br/>
        <w:t>    Решение: При наличии исполнительных производств применять действия по п.1.</w:t>
      </w:r>
      <w:r>
        <w:br/>
      </w:r>
      <w:r>
        <w:rPr>
          <w:rStyle w:val="a8"/>
        </w:rPr>
        <w:t>6. https://pb.nalog.ru/</w:t>
      </w:r>
      <w:r>
        <w:br/>
        <w:t>    Проверка: Наличие просроченной задолженности, подача отчетности, актуальность адреса, среднесписочный состав сотрудников, содержание выписки ЕГРЮЛ на предмет соответствия представленных сведений по контрагенту.</w:t>
      </w:r>
      <w:r>
        <w:br/>
        <w:t>    Решение: Наличие просроченной задолженности, неподача отчетности, неподтвержденный адрес, малая численность работников является основанием для действий по п.1.</w:t>
      </w:r>
      <w:r>
        <w:br/>
      </w:r>
      <w:r>
        <w:rPr>
          <w:rStyle w:val="a8"/>
        </w:rPr>
        <w:lastRenderedPageBreak/>
        <w:t>7. Телеграм бот @egrul_bot</w:t>
      </w:r>
      <w:r>
        <w:br/>
        <w:t>    Проверка: Дополнительные к основным сведения по ИНН и ОГРН.</w:t>
      </w:r>
      <w:r>
        <w:br/>
        <w:t>    Решение: Если директор и/или учредитель (и) много кратно упоминаются в качестве директора и/или учредителя, адрес контрагента указан как место массовой регистрации юрлиц, то есть все основания полагать, что контрагент не отвечает требованиям благонадежности.</w:t>
      </w:r>
      <w:r>
        <w:br/>
      </w:r>
      <w:r>
        <w:rPr>
          <w:rStyle w:val="a8"/>
        </w:rPr>
        <w:t>8. https://bankrot.fedresurs.ru/</w:t>
      </w:r>
      <w:r>
        <w:br/>
        <w:t>    Проверка: Проверить наличие объявления контрагента на предстоящее банкротство.</w:t>
      </w:r>
      <w:r>
        <w:br/>
        <w:t>    Решение: Наличие такого объявления – однозначный отказ от сделки.</w:t>
      </w:r>
      <w:r>
        <w:br/>
      </w:r>
      <w:r>
        <w:rPr>
          <w:rStyle w:val="a8"/>
        </w:rPr>
        <w:t>9. http://reestr-dover.ru/</w:t>
      </w:r>
      <w:r>
        <w:br/>
        <w:t>    Проверка: Актуальность нотариальной доверенности представителя (в случае подписания договора доверенным лицом). Действие не частое.</w:t>
      </w:r>
      <w:r>
        <w:br/>
        <w:t>    Решение: Простая письменная доверенность (в случае подписания договора доверенным лицом). должна быть запрошена до подписания любых обязательств компании.</w:t>
      </w:r>
      <w:r>
        <w:br/>
      </w:r>
      <w:r>
        <w:rPr>
          <w:rStyle w:val="a8"/>
        </w:rPr>
        <w:t>10. http://сервисы.гувм.мвд.рф/info-service.htm?sid=2000</w:t>
      </w:r>
      <w:r>
        <w:br/>
        <w:t>      Проверка: Паспорт доверенного лица (по п. 9). Внимание! Процедура требуется в процессе исполнения заключённого договора при оценке материальной доверенности или доверенности на подписание первичных документов.</w:t>
      </w:r>
      <w:r>
        <w:br/>
        <w:t>      Решение: При наличии серии и номера паспорта в списке недействительных (утраченных (похищенных), оформленных на утраченных (похищенных) бланках паспорта гражданина Российской Федерации, выданных в нарушение установленного порядка, а также признанных недействительными) паспортов граждан Российской Федерации.</w:t>
      </w:r>
      <w:r>
        <w:br/>
      </w:r>
      <w:r>
        <w:rPr>
          <w:rStyle w:val="a8"/>
        </w:rPr>
        <w:t>11. https://service.nalog.ru/regmon/</w:t>
      </w:r>
      <w:r>
        <w:br/>
        <w:t>      Проверка: Отслеживание изменений по контрагенту в течение года.</w:t>
      </w:r>
      <w:r>
        <w:br/>
        <w:t>      Решение: В случае получения из ФНС данных о смене местонахождения, руководителя контрагента, появления недостоверных сведений, требуется предоставления данной информации руководству Компании с целью определения критичности новых обстоятельств и определения судьбы действующего обязательства с контрагентом.</w:t>
      </w:r>
      <w:r>
        <w:br/>
      </w:r>
      <w:r>
        <w:rPr>
          <w:rStyle w:val="a8"/>
        </w:rPr>
        <w:t>12. Любые иные открытые источники в сети с целью выявления общего информационного фона (при наличии) о потенциальном контрагенте.</w:t>
      </w:r>
    </w:p>
    <w:p w14:paraId="3FE3706F" w14:textId="77777777" w:rsidR="003672B5" w:rsidRDefault="003672B5" w:rsidP="003672B5">
      <w:pPr>
        <w:pStyle w:val="a7"/>
      </w:pPr>
      <w:r>
        <w:t>    Соответствие потенциального контрагента всем признакам добросовестности не отменяет необходимости истребования от него дополнительных документов при подписании и утверждении встречных обязательств (по Регламенту согласования и исполнения договорной документации) – договоров, соглашений, контрактов.</w:t>
      </w:r>
    </w:p>
    <w:p w14:paraId="135D3442" w14:textId="77777777" w:rsidR="003672B5" w:rsidRDefault="003672B5" w:rsidP="003672B5">
      <w:pPr>
        <w:pStyle w:val="a7"/>
      </w:pPr>
      <w:r>
        <w:t>    Помимо отраженных выше критериев оценки, учитывая позицию налоговых и судебных органов, при проверке контрагента необходимо обращать внимание на следующие неформальные факты:</w:t>
      </w:r>
      <w:r>
        <w:br/>
        <w:t>1. Несоответствие поведения участников сделки, должностных лиц контрагента при заключении договора, принятии исполнения стандартам разумного поведения участника оборота, ожидаемого в сходных обстоятельствах;</w:t>
      </w:r>
      <w:r>
        <w:br/>
        <w:t>2. Нетипичность документооборота, наличие недочетов и неполнота заполнения документов, совершение ошибок, обусловленных формальным характером документов и отсутствием необходимости в осуществлении действий, направленных на реализацию и защиту права вследствие отсутствия соответствующего правоотношения;</w:t>
      </w:r>
      <w:r>
        <w:br/>
        <w:t>3. Непринятие мер по защите нарушенного права.</w:t>
      </w:r>
    </w:p>
    <w:p w14:paraId="79AA8AF6" w14:textId="77777777" w:rsidR="003672B5" w:rsidRDefault="003672B5" w:rsidP="003672B5">
      <w:pPr>
        <w:pStyle w:val="a7"/>
      </w:pPr>
      <w:r>
        <w:lastRenderedPageBreak/>
        <w:t>     При заключении договоров (в части оценки потенциального контрагента) безусловно следует исключить существование следующих обстоятельств:</w:t>
      </w:r>
      <w:r>
        <w:br/>
        <w:t>1. Отсутствие у Компании информации о фактическом местонахождении контрагента, а также о местонахождении производственных, складских, торговых или иных площадей, необходимых для ведения предпринимательской деятельности;</w:t>
      </w:r>
      <w:r>
        <w:br/>
        <w:t>2. Отсутствие свидетельств (например, копий документов, подтверждающих наличие у контрагента производственных мощностей, квалифицированных кадров, имущества, необходимых лицензий, разрешений, свидетельств о членстве в саморегулируемой организации и т.п.), подтверждающих возможность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услуг;</w:t>
      </w:r>
      <w:r>
        <w:br/>
        <w:t xml:space="preserve">3. Отсутствие у руководства Компании информации об обстоятельствах выбора контрагента, заключения сделки и ее исполнения; </w:t>
      </w:r>
      <w:r>
        <w:br/>
        <w:t>4. Отсутствие взаимодействия с руководителем, иными должностными лицами, ответственными сотрудниками или иными лицами, уполномоченными действовать от имени контрагента, при обсуждении условий и подписании договора; отсутствие документального подтверждения полномочий данных лиц;</w:t>
      </w:r>
      <w:r>
        <w:br/>
        <w:t>5. Несовершение действий по получению необходимой информации, которые обычны для деловой практики, неосуществление налогоплательщиком анализа сведений о контрагенте, размещенных в том числе выше;</w:t>
      </w:r>
      <w:r>
        <w:br/>
        <w:t>6. Непринятие мер по получению информации о контрагенте, свидетельствующей о ведении им реальной экономической деятельности.</w:t>
      </w:r>
    </w:p>
    <w:p w14:paraId="20EE5C28" w14:textId="38C66858" w:rsidR="00B35C88" w:rsidRPr="003672B5" w:rsidRDefault="00B35C88" w:rsidP="003672B5"/>
    <w:sectPr w:rsidR="00B35C88" w:rsidRPr="003672B5" w:rsidSect="00BD4F5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2D61"/>
    <w:multiLevelType w:val="hybridMultilevel"/>
    <w:tmpl w:val="792C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7B19"/>
    <w:multiLevelType w:val="multilevel"/>
    <w:tmpl w:val="93B8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13094"/>
    <w:multiLevelType w:val="hybridMultilevel"/>
    <w:tmpl w:val="FB38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72CEF"/>
    <w:multiLevelType w:val="multilevel"/>
    <w:tmpl w:val="04DE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C49E8"/>
    <w:multiLevelType w:val="hybridMultilevel"/>
    <w:tmpl w:val="7FBE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EE"/>
    <w:rsid w:val="000C3B14"/>
    <w:rsid w:val="00112C8B"/>
    <w:rsid w:val="00194B72"/>
    <w:rsid w:val="00220CB6"/>
    <w:rsid w:val="002B1AC1"/>
    <w:rsid w:val="002C3762"/>
    <w:rsid w:val="003672B5"/>
    <w:rsid w:val="003A1E6C"/>
    <w:rsid w:val="003B7CD0"/>
    <w:rsid w:val="0043334D"/>
    <w:rsid w:val="00455F5D"/>
    <w:rsid w:val="004B2A61"/>
    <w:rsid w:val="004E74A3"/>
    <w:rsid w:val="005012BA"/>
    <w:rsid w:val="00530D47"/>
    <w:rsid w:val="005F553A"/>
    <w:rsid w:val="006C380A"/>
    <w:rsid w:val="006F769C"/>
    <w:rsid w:val="0075657B"/>
    <w:rsid w:val="007F2D9C"/>
    <w:rsid w:val="00812C32"/>
    <w:rsid w:val="008132D7"/>
    <w:rsid w:val="00852917"/>
    <w:rsid w:val="008959F8"/>
    <w:rsid w:val="00941E25"/>
    <w:rsid w:val="0095113F"/>
    <w:rsid w:val="00A16680"/>
    <w:rsid w:val="00A50285"/>
    <w:rsid w:val="00AB281E"/>
    <w:rsid w:val="00B11887"/>
    <w:rsid w:val="00B35C88"/>
    <w:rsid w:val="00B6101C"/>
    <w:rsid w:val="00B617A6"/>
    <w:rsid w:val="00B975EE"/>
    <w:rsid w:val="00BD4F55"/>
    <w:rsid w:val="00C639A5"/>
    <w:rsid w:val="00CD61C8"/>
    <w:rsid w:val="00DC1C4C"/>
    <w:rsid w:val="00DD766D"/>
    <w:rsid w:val="00EA5736"/>
    <w:rsid w:val="00EA58A1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BF3B"/>
  <w15:chartTrackingRefBased/>
  <w15:docId w15:val="{ECD2990F-4444-4073-99CA-740E435B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97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75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166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6680"/>
    <w:pPr>
      <w:ind w:left="720"/>
      <w:contextualSpacing/>
    </w:pPr>
  </w:style>
  <w:style w:type="table" w:styleId="a5">
    <w:name w:val="Table Grid"/>
    <w:basedOn w:val="a1"/>
    <w:uiPriority w:val="99"/>
    <w:rsid w:val="006F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2B1AC1"/>
    <w:rPr>
      <w:color w:val="605E5C"/>
      <w:shd w:val="clear" w:color="auto" w:fill="E1DFDD"/>
    </w:rPr>
  </w:style>
  <w:style w:type="character" w:customStyle="1" w:styleId="fill">
    <w:name w:val="fill"/>
    <w:rsid w:val="004E74A3"/>
    <w:rPr>
      <w:b/>
      <w:bCs/>
      <w:i/>
      <w:iCs/>
      <w:color w:val="FF0000"/>
    </w:rPr>
  </w:style>
  <w:style w:type="paragraph" w:styleId="a7">
    <w:name w:val="Normal (Web)"/>
    <w:basedOn w:val="a"/>
    <w:uiPriority w:val="99"/>
    <w:semiHidden/>
    <w:unhideWhenUsed/>
    <w:rsid w:val="003672B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6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Бояркин</dc:creator>
  <cp:keywords/>
  <dc:description/>
  <cp:lastModifiedBy>director</cp:lastModifiedBy>
  <cp:revision>4</cp:revision>
  <dcterms:created xsi:type="dcterms:W3CDTF">2022-11-03T09:27:00Z</dcterms:created>
  <dcterms:modified xsi:type="dcterms:W3CDTF">2023-04-27T14:11:00Z</dcterms:modified>
</cp:coreProperties>
</file>